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0A" w:rsidRDefault="00A959C5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717876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7F533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</w:t>
      </w:r>
      <w:r w:rsidR="00B90077">
        <w:rPr>
          <w:rFonts w:ascii="TH SarabunIT๙" w:hAnsi="TH SarabunIT๙" w:cs="TH SarabunIT๙" w:hint="cs"/>
          <w:b/>
          <w:bCs/>
          <w:sz w:val="28"/>
          <w:cs/>
        </w:rPr>
        <w:t>พัฒนาคนและสังคมให้มีคุณภาพชีวิตที่ดี</w:t>
      </w:r>
      <w:r w:rsidR="00ED05A0">
        <w:rPr>
          <w:rFonts w:ascii="TH SarabunIT๙" w:hAnsi="TH SarabunIT๙" w:cs="TH SarabunIT๙"/>
          <w:b/>
          <w:bCs/>
          <w:sz w:val="28"/>
        </w:rPr>
        <w:t xml:space="preserve"> </w:t>
      </w:r>
      <w:r w:rsidR="00095902"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  <w:r w:rsidR="004A7C26">
        <w:rPr>
          <w:rFonts w:ascii="TH SarabunIT๙" w:hAnsi="TH SarabunIT๙" w:cs="TH SarabunIT๙"/>
          <w:b/>
          <w:bCs/>
          <w:sz w:val="28"/>
          <w:cs/>
        </w:rPr>
        <w:tab/>
      </w:r>
      <w:r w:rsidR="004A7C2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1690A" w:rsidRDefault="0071787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B90077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B90077">
        <w:rPr>
          <w:rFonts w:ascii="TH SarabunIT๙" w:hAnsi="TH SarabunIT๙" w:cs="TH SarabunIT๙" w:hint="cs"/>
          <w:b/>
          <w:bCs/>
          <w:sz w:val="28"/>
          <w:cs/>
        </w:rPr>
        <w:t>ด้านการ</w:t>
      </w:r>
      <w:r w:rsidR="00F7793F">
        <w:rPr>
          <w:rFonts w:ascii="TH SarabunIT๙" w:hAnsi="TH SarabunIT๙" w:cs="TH SarabunIT๙" w:hint="cs"/>
          <w:b/>
          <w:bCs/>
          <w:sz w:val="28"/>
          <w:cs/>
        </w:rPr>
        <w:t>พัฒนาคุณภาพชีวิตของประชาชน</w:t>
      </w:r>
      <w:r w:rsidR="00B90077">
        <w:rPr>
          <w:rFonts w:ascii="TH SarabunIT๙" w:hAnsi="TH SarabunIT๙" w:cs="TH SarabunIT๙" w:hint="cs"/>
          <w:b/>
          <w:bCs/>
          <w:sz w:val="28"/>
          <w:cs/>
        </w:rPr>
        <w:t>ในท้องถิ่น</w:t>
      </w:r>
    </w:p>
    <w:p w:rsidR="0061690A" w:rsidRDefault="00717876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5A4C47">
        <w:rPr>
          <w:rFonts w:ascii="TH SarabunIT๙" w:hAnsi="TH SarabunIT๙" w:cs="TH SarabunIT๙" w:hint="cs"/>
          <w:b/>
          <w:bCs/>
          <w:sz w:val="28"/>
          <w:szCs w:val="28"/>
          <w:cs/>
        </w:rPr>
        <w:t>โครงสร้างพื้นฐาน</w:t>
      </w:r>
      <w:r w:rsidR="00900D7F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B81DC8" w:rsidRDefault="00717876" w:rsidP="000274D1">
      <w:pPr>
        <w:pStyle w:val="aff0"/>
        <w:numPr>
          <w:ilvl w:val="1"/>
          <w:numId w:val="1"/>
        </w:numPr>
        <w:rPr>
          <w:rFonts w:ascii="TH SarabunIT๙" w:hAnsi="TH SarabunIT๙" w:cs="TH SarabunIT๙"/>
          <w:b/>
          <w:bCs/>
          <w:sz w:val="28"/>
          <w:u w:val="double"/>
        </w:rPr>
      </w:pPr>
      <w:r w:rsidRPr="005A4C47">
        <w:rPr>
          <w:rFonts w:ascii="TH SarabunIT๙" w:hAnsi="TH SarabunIT๙" w:cs="TH SarabunIT๙"/>
          <w:b/>
          <w:bCs/>
          <w:sz w:val="28"/>
          <w:cs/>
        </w:rPr>
        <w:t xml:space="preserve">แผนงานอุตสาหกรรมและการโยธา  </w:t>
      </w:r>
      <w:r w:rsidR="002F0D70">
        <w:rPr>
          <w:rFonts w:ascii="TH SarabunIT๙" w:hAnsi="TH SarabunIT๙" w:cs="TH SarabunIT๙"/>
          <w:b/>
          <w:bCs/>
          <w:sz w:val="28"/>
          <w:u w:val="double"/>
        </w:rPr>
        <w:t xml:space="preserve">   </w:t>
      </w: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1134"/>
        <w:gridCol w:w="1134"/>
        <w:gridCol w:w="1418"/>
        <w:gridCol w:w="1417"/>
        <w:gridCol w:w="1107"/>
      </w:tblGrid>
      <w:tr w:rsidR="00B81DC8" w:rsidTr="0017163E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B81DC8" w:rsidRDefault="00B81DC8" w:rsidP="00090BA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B81DC8" w:rsidRDefault="00B81DC8" w:rsidP="00090BA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81DC8" w:rsidRDefault="00B81DC8" w:rsidP="00090BA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81DC8" w:rsidTr="0017163E">
        <w:trPr>
          <w:cantSplit/>
          <w:tblHeader/>
          <w:jc w:val="center"/>
        </w:trPr>
        <w:tc>
          <w:tcPr>
            <w:tcW w:w="637" w:type="dxa"/>
            <w:vMerge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B81DC8" w:rsidRDefault="00B81DC8" w:rsidP="00090BA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B81DC8" w:rsidRDefault="00B81DC8" w:rsidP="00090BA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1DC8" w:rsidTr="0017163E">
        <w:trPr>
          <w:jc w:val="center"/>
        </w:trPr>
        <w:tc>
          <w:tcPr>
            <w:tcW w:w="637" w:type="dxa"/>
            <w:shd w:val="clear" w:color="auto" w:fill="auto"/>
          </w:tcPr>
          <w:p w:rsidR="00B81DC8" w:rsidRDefault="00B81DC8" w:rsidP="00090BA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90077" w:rsidRDefault="00CE649A" w:rsidP="00B9007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โครงการก่อสร้างถนนคอนกรีตเสริมเหล็กเส้นทางเข้าศูนย์พัฒนาเด็กเล็กวัดศิลาพัฒนาราม</w:t>
            </w:r>
          </w:p>
        </w:tc>
        <w:tc>
          <w:tcPr>
            <w:tcW w:w="1484" w:type="dxa"/>
            <w:shd w:val="clear" w:color="auto" w:fill="auto"/>
          </w:tcPr>
          <w:p w:rsidR="00B81DC8" w:rsidRDefault="00CE649A" w:rsidP="00090BA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เพื่อให้ผู้ปกครองที่มารับ-ส่งเ</w:t>
            </w:r>
            <w:r w:rsidR="0071573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ด็ก  สามารถสัญจรได้อย่างปลอดภัย</w:t>
            </w:r>
          </w:p>
        </w:tc>
        <w:tc>
          <w:tcPr>
            <w:tcW w:w="2693" w:type="dxa"/>
            <w:shd w:val="clear" w:color="auto" w:fill="auto"/>
          </w:tcPr>
          <w:p w:rsidR="00B81DC8" w:rsidRPr="007F667F" w:rsidRDefault="00CE649A" w:rsidP="00B9007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โดยทำการก่อสร้างถนนคอนกรีตเสริมเหล็ก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 ปริมาณงานผิวจราจร  ขนาดกว้าง  4.00 ม. ยาว 26.00 ม. หรือมีพื้นที่ไม่น้อยกว่า  104.00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.ม. ไหล่ทางข้างละ 0.50 ม.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4861B5" w:rsidP="0080247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1DC8" w:rsidRPr="0076724E" w:rsidRDefault="004861B5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1DC8" w:rsidRPr="0076724E" w:rsidRDefault="00CE649A" w:rsidP="00B9007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1DC8" w:rsidRPr="0076724E" w:rsidRDefault="00CE649A" w:rsidP="004861B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  <w:r w:rsidR="000A10D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649A" w:rsidRDefault="00715730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="00CE649A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B81DC8" w:rsidRPr="0076724E" w:rsidRDefault="00B81DC8" w:rsidP="00CE649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81DC8" w:rsidRDefault="00B770A8" w:rsidP="004861B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</w:t>
            </w:r>
            <w:r w:rsidR="005A27C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B81DC8" w:rsidRDefault="00B770A8" w:rsidP="00B770A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ประชาชนสามารถสัญจรไป </w:t>
            </w:r>
            <w:r w:rsidR="00715730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B81DC8" w:rsidRDefault="00B81DC8" w:rsidP="00090BA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(เส้นวัดป่าหนองแกน้อย)  </w:t>
            </w:r>
          </w:p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บ้านหนองแกน้อย ม.3 </w:t>
            </w:r>
          </w:p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ต.กุดแห่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Pr="007F667F" w:rsidRDefault="00BF262F" w:rsidP="00BF262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โดยทำการก่อสร้างถนนลาดยางผิวทางพาราแอสฟัลต์คอนกรีต  (เส้นวัดป่าหนองแกน้อย) ผิวจราจรกว้าง 5.00 เมตร ระยะทางตลอดสาย 190.00 เมตร หนา 0.05 เมตร พร้อมป้ายประชาสัมพันธ์โครงการ</w:t>
            </w:r>
            <w:r w:rsidR="008E0C7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(ตามแบบ </w:t>
            </w:r>
            <w:proofErr w:type="spellStart"/>
            <w:r w:rsidR="008E0C7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8E0C7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228,000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โครงการปรับปรุงถนนคอนกรีตเสริมเหล็ก  โดยการเสริมผิวจราจรพาราแอสฟัลต์คอนกรีต  (เส้นภายในหมู่บ้าน)  บ้านกกโพธิ์  ม.2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ถนนคอนกรีตเสริมเหล็ก  โดยการเสริมผิวจราจรพาราแอสฟัลต์คอนกรีต 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ผิวจราจรกว้าง  4.00 เมตร ระยะทางตลอดสาย 430.00 เมตร  หนา 0.05 เมตร พร้อมป้าย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 xml:space="preserve">ประชาสัมพันธ์โครงการ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400,000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 (เส้นดาบนะ)  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 ม.5 ต.นากลาง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โดยทำการซ่อมแซมถนนหินคลุกปรับเกรดเรียบ เส้นดาบนะ ผิวจราจรกว้าง 4.00 เมตร ระยะทางตลาดสาย 1,500.00 เมตร หนาเฉลี่ย 0.10 เมตร พร้อมป้ายประชาสัมพันธ์โครงการ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210,000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โครงการก่อสร้างถนนลาดยางผิวทางพาราแอสฟัลต์คอนกรีต (เส้นป่าแดงงาม-โป่งแค) บ้านป่าแดงงาม ม.5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โดยทำการก่อสร้างถนนลาดยางผิวทางพาราแอสฟัลต์คอนกรีต ผิวจราจรกว้าง 4.00 เมตร ระยะทาง 1,650.00 เมตร หนา 0.05 เมตร พร้อมป้ายประชาสัมพันธ์โครงการ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1,900,000</w:t>
            </w:r>
          </w:p>
        </w:tc>
        <w:tc>
          <w:tcPr>
            <w:tcW w:w="1134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1,900,000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โครงการก่อสร้างถนนลาดยางผิวทางพาราแอสฟัลต์คอนกรีต  (เส้นสนามชัย-นาแก) บ้านสนามชัย ม.6 </w:t>
            </w:r>
          </w:p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ต.กุดแห่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Pr="007F667F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โดยทำการก่อสร้างถนนพาราแอสฟัลต์คอนกรีต ขนาดผิวจราจรกว้าง 5.00 เมตร ระยะทาง 2,000.00 เมตร หนา 0.05 เมตร หรือมีพื้นที่ไม่น้อยกว่า 10,000.00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.ม. พร้อมป้ายโครงการ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3,000,000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3,000,000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โครงการก่อสร้างแนวกันถนนทรุด  (เส้นวัดป่าบ้านฝายแดง) บ้านฝายแดง</w:t>
            </w:r>
          </w:p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 xml:space="preserve">ม.7 ต.กุดแห่ </w:t>
            </w:r>
          </w:p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เพื่อแก้ไขปัญหาความเดือดร้อน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Pr="007F667F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 xml:space="preserve">โดยทำการก่อสร้างหินเรียบยาแนวโครงสร้าง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 ตามความลาดของ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ถนน ระยะทาง 20.00 เมตร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ถนนได้รับการก่อสร้างตาม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เป้าหมาย  จำนวน  1  เส้น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ประชาชนสามารถสัญจร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lastRenderedPageBreak/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โครงการจัดซื้อหินคลุกเพื่อซ่อมแซมถนน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Pr="007F667F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โดยทำการจัดซื้อหินคลุกเพื่อซ่อมแซมถนนภายในเข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ตอบต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8E0C76" w:rsidTr="0017163E">
        <w:trPr>
          <w:jc w:val="center"/>
        </w:trPr>
        <w:tc>
          <w:tcPr>
            <w:tcW w:w="63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โครงการจัดซื้อหินลูกรังเพื่อซ่อมแซมถนน</w:t>
            </w:r>
          </w:p>
        </w:tc>
        <w:tc>
          <w:tcPr>
            <w:tcW w:w="1484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8E0C76" w:rsidRPr="007F667F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โดยทำการจัดซื้อหินลูกรังเพื่อซ่อมแซมถนนภายในเข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ตอบต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8E0C76" w:rsidRPr="0076724E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8E0C76" w:rsidRDefault="008E0C76" w:rsidP="008E0C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8E0C76" w:rsidRDefault="008E0C76" w:rsidP="008E0C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2F74A7" w:rsidTr="0017163E">
        <w:trPr>
          <w:jc w:val="center"/>
        </w:trPr>
        <w:tc>
          <w:tcPr>
            <w:tcW w:w="637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โครงการซ่อมแซมถนนดินลูกรังพร้อมเกรด</w:t>
            </w:r>
            <w:r w:rsidR="00AA188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ปรับ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เรียบ </w:t>
            </w:r>
          </w:p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ม.1 ตำบลกุดแห่</w:t>
            </w:r>
          </w:p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ถนนดินลูกรังพร้อมเกรด</w:t>
            </w:r>
            <w:r w:rsidR="00AA188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ปรับ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เรียบ  </w:t>
            </w:r>
          </w:p>
          <w:p w:rsidR="00117755" w:rsidRDefault="00117755" w:rsidP="002F74A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-เส้นหนองสีเสียด  ปริมาณงานกว้าง  4.00  เมตร  ระยะทาง  240.00 เมตร หนา 0.10 เมตร </w:t>
            </w:r>
          </w:p>
          <w:p w:rsidR="00117755" w:rsidRDefault="00117755" w:rsidP="002F74A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-เส้นหนองตานา-หนองบก  ปริมาณกว้าง 4.00 เมตร ระยะทาง 1,200.00 เมตร หนา 0.20 เมตร</w:t>
            </w:r>
          </w:p>
        </w:tc>
        <w:tc>
          <w:tcPr>
            <w:tcW w:w="992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95,000</w:t>
            </w:r>
          </w:p>
        </w:tc>
        <w:tc>
          <w:tcPr>
            <w:tcW w:w="1134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2F74A7" w:rsidRDefault="002F74A7" w:rsidP="002F74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2F74A7" w:rsidRDefault="002F74A7" w:rsidP="002F74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17755" w:rsidTr="0017163E">
        <w:trPr>
          <w:jc w:val="center"/>
        </w:trPr>
        <w:tc>
          <w:tcPr>
            <w:tcW w:w="637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โครงการซ่อมแซมถนนดินลูกรังพร้อมเกรดปรับเรียบ </w:t>
            </w:r>
          </w:p>
          <w:p w:rsidR="00117755" w:rsidRDefault="002D75DB" w:rsidP="0011775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บ้านหนองแกน้อย </w:t>
            </w:r>
            <w:r w:rsidR="00117755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ม.3 ตำบลกุดแห่</w:t>
            </w:r>
          </w:p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ถนนดินลูกรังพร้อมเกรดปรับเรียบ  </w:t>
            </w:r>
          </w:p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1177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4.00 เมตร ระยะทาง 340.00  เมตร หนา 0.10 เมตร</w:t>
            </w:r>
          </w:p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11775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lastRenderedPageBreak/>
              <w:t>ช่วงที่ 2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4.00 เมตร ระยะทาง 190.00 เมตร หนา 0.10 เมตร </w:t>
            </w:r>
          </w:p>
        </w:tc>
        <w:tc>
          <w:tcPr>
            <w:tcW w:w="992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21,000</w:t>
            </w:r>
          </w:p>
        </w:tc>
        <w:tc>
          <w:tcPr>
            <w:tcW w:w="1134" w:type="dxa"/>
            <w:shd w:val="clear" w:color="auto" w:fill="auto"/>
          </w:tcPr>
          <w:p w:rsidR="00117755" w:rsidRDefault="00117755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117755" w:rsidRDefault="00117755" w:rsidP="0011775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117755" w:rsidRDefault="002D75DB" w:rsidP="0011775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D75DB" w:rsidTr="0017163E">
        <w:trPr>
          <w:jc w:val="center"/>
        </w:trPr>
        <w:tc>
          <w:tcPr>
            <w:tcW w:w="63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โครงการซ่อมแซมถนนดินลูกรังพร้อมเกรดปรับเรียบ 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บ้านป่าแดงงาม ม.5 ตำบลกุดแห่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ถนนดินลูกรังพร้อมเกรดปรับเรียบ 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รองพื้นทาง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(ซอยพ่อสมควร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หม่อย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หลง) ปริมาณงานกว้าง 4.00  เมตร ระยะทาง296.00 เมตร หนา 0.20 เมตร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D75DB" w:rsidTr="0017163E">
        <w:trPr>
          <w:jc w:val="center"/>
        </w:trPr>
        <w:tc>
          <w:tcPr>
            <w:tcW w:w="63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โครงการซ่อมแซมถนนดินลูกรังพร้อมเกรดปรับเรียบ 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ม.6 ตำบลกุดแห่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ถนนดินลูกรังพร้อมเกรดปรับเรียบ 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รองพื้นทาง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(เส้นวัดชัยชมพูพัฒนาราม-ห้วยนางงาม) ปริมาณงานกว้าง 4.00  เมตร ระยะทาง</w:t>
            </w:r>
            <w:r w:rsidR="0021033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296.00 เมตร หนา 0.20 เมตร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D75DB" w:rsidTr="0017163E">
        <w:trPr>
          <w:jc w:val="center"/>
        </w:trPr>
        <w:tc>
          <w:tcPr>
            <w:tcW w:w="63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โครงการซ่อมแซมถนนดินลูกรังพร้อมเกรดปรับเรียบ 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บ้านฝายแดง ม.7 ตำบลกุดแห่</w:t>
            </w:r>
          </w:p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2D75DB" w:rsidRDefault="002D75DB" w:rsidP="0021033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ถนนดินลูกรังพร้อมเกรดปรับเรียบ 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เส้นพระราชดำริ-อ่างเก็บน้ำห้วยโป่งซาง ปริมาณงานกว้าง 4.00  เมตร ระยะทาง</w:t>
            </w:r>
            <w:r w:rsidR="0021033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540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.00 เมตร หนา 0.</w:t>
            </w:r>
            <w:r w:rsidR="0021033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 เมตร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2D75DB" w:rsidRDefault="002D75DB" w:rsidP="002D75D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2D75DB" w:rsidRDefault="002D75DB" w:rsidP="002D75D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A3D05" w:rsidTr="0017163E">
        <w:trPr>
          <w:jc w:val="center"/>
        </w:trPr>
        <w:tc>
          <w:tcPr>
            <w:tcW w:w="637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โครงการซ่อมแซมถนนดินลูกรังพร้อมเกรดปรับเรียบ </w:t>
            </w:r>
          </w:p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บ้านพรชัย ม.9 ตำบลกุดแห่</w:t>
            </w:r>
          </w:p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โดยทำการซ่อมแซม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ถนนดินลูกรังพร้อมเกรดปรับเรียบ 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เส้นโป่งป่าไผ่</w:t>
            </w:r>
          </w:p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A3D0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lastRenderedPageBreak/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ปริมาณงานกว้าง 6.00 เมตร ระยะทาง 115.00 เมตร หนา 0.10 เมตร</w:t>
            </w:r>
          </w:p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A3D0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ช่วงที่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ปริมาณงานกว้าง 6.00 เมตร ระยะทาง 165.00 เมตร หนา 0.10 เมตร</w:t>
            </w:r>
          </w:p>
          <w:p w:rsidR="005A3D05" w:rsidRP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A3D0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ช่วงที่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ปริมาณงานกว้าง 6.00 เมตร ระยะทาง 85.00 เมตร หนา 0.10 เมตร</w:t>
            </w:r>
          </w:p>
        </w:tc>
        <w:tc>
          <w:tcPr>
            <w:tcW w:w="992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5A3D05" w:rsidTr="0017163E">
        <w:trPr>
          <w:jc w:val="center"/>
        </w:trPr>
        <w:tc>
          <w:tcPr>
            <w:tcW w:w="637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16.</w:t>
            </w:r>
          </w:p>
        </w:tc>
        <w:tc>
          <w:tcPr>
            <w:tcW w:w="2127" w:type="dxa"/>
            <w:shd w:val="clear" w:color="auto" w:fill="auto"/>
          </w:tcPr>
          <w:p w:rsidR="005A3D05" w:rsidRDefault="006A3480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  <w:r w:rsidR="00EC3DE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ซ่อมแซมถนนหินคลุกปรับเกรดเรียบ เส้นกุดแห่-หนองขี้เถ้า ม.1 ตำบลกุดแห่</w:t>
            </w:r>
          </w:p>
        </w:tc>
        <w:tc>
          <w:tcPr>
            <w:tcW w:w="1484" w:type="dxa"/>
            <w:shd w:val="clear" w:color="auto" w:fill="auto"/>
          </w:tcPr>
          <w:p w:rsidR="005A3D05" w:rsidRDefault="00EC3DEA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5A3D05" w:rsidRDefault="00EC3DEA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C3DE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ปริมาณงานกว้าง 4.00 เมตร ระยะทาง 167.00 เมตร หนา 0.10 เมตร</w:t>
            </w:r>
          </w:p>
          <w:p w:rsidR="00EC3DEA" w:rsidRPr="00EC3DEA" w:rsidRDefault="00EC3DEA" w:rsidP="005A3D0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C3DE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ช่วงที่ 2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4.00 ระยะทาง 108.00 เมตร หนา 0.10 เมตร</w:t>
            </w:r>
          </w:p>
        </w:tc>
        <w:tc>
          <w:tcPr>
            <w:tcW w:w="992" w:type="dxa"/>
            <w:shd w:val="clear" w:color="auto" w:fill="auto"/>
          </w:tcPr>
          <w:p w:rsidR="005A3D05" w:rsidRDefault="00123998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3D05" w:rsidRDefault="00123998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D05" w:rsidRDefault="00123998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D05" w:rsidRDefault="00EC3DEA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5A3D05" w:rsidRDefault="005A3D05" w:rsidP="005A3D0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5A3D05" w:rsidRDefault="005A3D05" w:rsidP="005A3D0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EC3DEA" w:rsidTr="0017163E">
        <w:trPr>
          <w:jc w:val="center"/>
        </w:trPr>
        <w:tc>
          <w:tcPr>
            <w:tcW w:w="637" w:type="dxa"/>
            <w:shd w:val="clear" w:color="auto" w:fill="auto"/>
          </w:tcPr>
          <w:p w:rsidR="00EC3DEA" w:rsidRDefault="00EC3DEA" w:rsidP="00EC3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เส้นศรีอุบล-ภูดินทอง ม.4 ตำบลกุดแห่</w:t>
            </w:r>
          </w:p>
        </w:tc>
        <w:tc>
          <w:tcPr>
            <w:tcW w:w="1484" w:type="dxa"/>
            <w:shd w:val="clear" w:color="auto" w:fill="auto"/>
          </w:tcPr>
          <w:p w:rsid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C3DE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ปริมาณงานกว้าง 8.00 เมตร ระยะทาง 50.00 เมตร หนา 0.15 เมตร</w:t>
            </w:r>
          </w:p>
          <w:p w:rsidR="00EC3DEA" w:rsidRP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C3DE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ช่วงที่ 2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8.00 ระยะทาง 200.00 เมตร หนา 0.20 เมตร</w:t>
            </w:r>
          </w:p>
        </w:tc>
        <w:tc>
          <w:tcPr>
            <w:tcW w:w="992" w:type="dxa"/>
            <w:shd w:val="clear" w:color="auto" w:fill="auto"/>
          </w:tcPr>
          <w:p w:rsidR="00EC3DEA" w:rsidRDefault="00123998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3DEA" w:rsidRDefault="00123998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3DEA" w:rsidRDefault="00123998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3DEA" w:rsidRDefault="00EC3DEA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89,000</w:t>
            </w:r>
          </w:p>
        </w:tc>
        <w:tc>
          <w:tcPr>
            <w:tcW w:w="1134" w:type="dxa"/>
            <w:shd w:val="clear" w:color="auto" w:fill="auto"/>
          </w:tcPr>
          <w:p w:rsidR="00EC3DEA" w:rsidRDefault="00EC3DEA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EC3DEA" w:rsidRDefault="00EC3DEA" w:rsidP="00EC3DE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EC3DEA" w:rsidRDefault="00EC3DEA" w:rsidP="00EC3DE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23998" w:rsidTr="0017163E">
        <w:trPr>
          <w:jc w:val="center"/>
        </w:trPr>
        <w:tc>
          <w:tcPr>
            <w:tcW w:w="637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เส้นซอยบ้านพ่อสมควร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หม่อย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หลง ม.5 ตำบลกุดแห่</w:t>
            </w:r>
          </w:p>
        </w:tc>
        <w:tc>
          <w:tcPr>
            <w:tcW w:w="1484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123998" w:rsidRPr="00EC3DEA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 </w:t>
            </w:r>
            <w:r w:rsidRPr="00123998">
              <w:rPr>
                <w:rFonts w:ascii="TH SarabunIT๙" w:eastAsia="Calibri" w:hAnsi="TH SarabunIT๙" w:cs="TH SarabunIT๙" w:hint="cs"/>
                <w:color w:val="000000"/>
                <w:sz w:val="28"/>
                <w:u w:val="single"/>
                <w:cs/>
              </w:rPr>
              <w:t>ช่วงที่ 2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พื้นทาง ปริมาณงานกว้าง 4.00 เมตร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 xml:space="preserve">ระยะทาง 275.00 เมตร หนา 0.10 เมตร </w:t>
            </w:r>
          </w:p>
        </w:tc>
        <w:tc>
          <w:tcPr>
            <w:tcW w:w="992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29,000</w:t>
            </w:r>
          </w:p>
        </w:tc>
        <w:tc>
          <w:tcPr>
            <w:tcW w:w="1134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123998" w:rsidTr="0017163E">
        <w:trPr>
          <w:jc w:val="center"/>
        </w:trPr>
        <w:tc>
          <w:tcPr>
            <w:tcW w:w="637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19.</w:t>
            </w:r>
          </w:p>
        </w:tc>
        <w:tc>
          <w:tcPr>
            <w:tcW w:w="2127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พื้นทาง(เส้นวัดชัยชมพูพัฒนาราม-ห้วยนางงาม) ม.6 ตำบลกุดแห่</w:t>
            </w:r>
          </w:p>
        </w:tc>
        <w:tc>
          <w:tcPr>
            <w:tcW w:w="1484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123998" w:rsidRPr="00EC3DEA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 </w:t>
            </w:r>
            <w:r w:rsidRPr="00123998">
              <w:rPr>
                <w:rFonts w:ascii="TH SarabunIT๙" w:eastAsia="Calibri" w:hAnsi="TH SarabunIT๙" w:cs="TH SarabunIT๙" w:hint="cs"/>
                <w:color w:val="000000"/>
                <w:sz w:val="28"/>
                <w:u w:val="single"/>
                <w:cs/>
              </w:rPr>
              <w:t>ช่วงที่ 2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พื้นทาง ปริมาณงานกว้าง 4.00 เมตร ระยะทาง 275.00 เมตร หนา 0.10 เมตร </w:t>
            </w:r>
          </w:p>
        </w:tc>
        <w:tc>
          <w:tcPr>
            <w:tcW w:w="992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123998" w:rsidRDefault="00123998" w:rsidP="0012399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123998" w:rsidRDefault="00123998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750734" w:rsidTr="0017163E">
        <w:trPr>
          <w:jc w:val="center"/>
        </w:trPr>
        <w:tc>
          <w:tcPr>
            <w:tcW w:w="637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750734" w:rsidRDefault="00750734" w:rsidP="007507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พื้นทาง(เส้นวัดป่าบ้านฝายแดง-ปั้มน้ำมันป่าแดงงาม) ม.7 ตำบลกุดแห่</w:t>
            </w:r>
          </w:p>
        </w:tc>
        <w:tc>
          <w:tcPr>
            <w:tcW w:w="1484" w:type="dxa"/>
            <w:shd w:val="clear" w:color="auto" w:fill="auto"/>
          </w:tcPr>
          <w:p w:rsidR="00750734" w:rsidRDefault="00750734" w:rsidP="007507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750734" w:rsidRPr="00EC3DEA" w:rsidRDefault="00750734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 ปริมาณงานกว้าง 4.00 เมตร ระยะทาง 277.00 เมตร หนา 0.10 เมตร </w:t>
            </w:r>
          </w:p>
        </w:tc>
        <w:tc>
          <w:tcPr>
            <w:tcW w:w="992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50734" w:rsidRDefault="00750734" w:rsidP="0075073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750734" w:rsidRDefault="00750734" w:rsidP="00750734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750734" w:rsidRDefault="00750734" w:rsidP="00750734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F3081" w:rsidTr="0017163E">
        <w:trPr>
          <w:jc w:val="center"/>
        </w:trPr>
        <w:tc>
          <w:tcPr>
            <w:tcW w:w="63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พื้นทาง(เส้นบ้านกกโพธิ์-บ้าน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วังเซียม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 บ้านกกโพธิ์ ม.2</w:t>
            </w:r>
          </w:p>
        </w:tc>
        <w:tc>
          <w:tcPr>
            <w:tcW w:w="1484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 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F308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28.00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2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28.00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3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38.00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lastRenderedPageBreak/>
              <w:t>ช่วงที่ 4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23.00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5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23.00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6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23.00 เมตร หนา 0.10 เมตร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7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6.00 เมตร ระยะทาง 23.00 เมตร หนา 0.10 เมตร</w:t>
            </w:r>
          </w:p>
          <w:p w:rsidR="00CF3081" w:rsidRP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F3081" w:rsidTr="0017163E">
        <w:trPr>
          <w:jc w:val="center"/>
        </w:trPr>
        <w:tc>
          <w:tcPr>
            <w:tcW w:w="63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22.</w:t>
            </w:r>
          </w:p>
        </w:tc>
        <w:tc>
          <w:tcPr>
            <w:tcW w:w="212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พื้นทาง(เส้นสมฤดี-ห้วยลำบน) บ้านนครพัฒนา ม.9</w:t>
            </w:r>
          </w:p>
        </w:tc>
        <w:tc>
          <w:tcPr>
            <w:tcW w:w="1484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 </w:t>
            </w:r>
          </w:p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F308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4.00 เมตร ระยะทาง 125.00 เมตร หนา 0.10 เมตร</w:t>
            </w:r>
          </w:p>
          <w:p w:rsidR="00CF3081" w:rsidRP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ช่วงที่ 2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ปริมาณงานกว้าง 4.00 เมตร ระยะทาง 125.00 เมตร หนา 0.10 เมตร</w:t>
            </w: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CF3081" w:rsidTr="0017163E">
        <w:trPr>
          <w:jc w:val="center"/>
        </w:trPr>
        <w:tc>
          <w:tcPr>
            <w:tcW w:w="63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พื้นทาง(เส้นวัดหลวงพ่อโต) ม.12</w:t>
            </w:r>
          </w:p>
        </w:tc>
        <w:tc>
          <w:tcPr>
            <w:tcW w:w="1484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ปริมาณงานกว้าง 4.00 เมตร ระยะทาง </w:t>
            </w:r>
            <w:r w:rsidR="00D0238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275.00 เมตร หนา 0.10 เมตร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:rsidR="00CF3081" w:rsidRP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="00D0238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CF3081" w:rsidRDefault="00CF3081" w:rsidP="00CF308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CF3081" w:rsidRDefault="00CF3081" w:rsidP="00CF308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0238B" w:rsidTr="0017163E">
        <w:trPr>
          <w:jc w:val="center"/>
        </w:trPr>
        <w:tc>
          <w:tcPr>
            <w:tcW w:w="637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24.</w:t>
            </w:r>
          </w:p>
        </w:tc>
        <w:tc>
          <w:tcPr>
            <w:tcW w:w="2127" w:type="dxa"/>
            <w:shd w:val="clear" w:color="auto" w:fill="auto"/>
          </w:tcPr>
          <w:p w:rsidR="00D0238B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โครงการซ่อมแซมถนนหินคลุกปรับเกรดเรียบ พื้นทาง(ซอยชัยทองดี) ม.15</w:t>
            </w:r>
          </w:p>
        </w:tc>
        <w:tc>
          <w:tcPr>
            <w:tcW w:w="1484" w:type="dxa"/>
            <w:shd w:val="clear" w:color="auto" w:fill="auto"/>
          </w:tcPr>
          <w:p w:rsidR="00D0238B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เพื่อแก้ไขปัญหาความเดือดร้อนของประชาชนในการสัญจรไป-มา</w:t>
            </w:r>
          </w:p>
        </w:tc>
        <w:tc>
          <w:tcPr>
            <w:tcW w:w="2693" w:type="dxa"/>
            <w:shd w:val="clear" w:color="auto" w:fill="auto"/>
          </w:tcPr>
          <w:p w:rsidR="00D0238B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โครงการซ่อมแซมถนนหินคลุกปรับเกรดเรียบ ปริมาณงานกว้าง 4.00 เมตร ระยะทาง 188.00 เมตร หนา 0.15 เมตร </w:t>
            </w:r>
          </w:p>
          <w:p w:rsidR="00D0238B" w:rsidRPr="00CF3081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27,000</w:t>
            </w:r>
          </w:p>
        </w:tc>
        <w:tc>
          <w:tcPr>
            <w:tcW w:w="1134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238B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ถนนได้รับการซ่อมแซมตามเป้าหมาย  </w:t>
            </w:r>
          </w:p>
        </w:tc>
        <w:tc>
          <w:tcPr>
            <w:tcW w:w="1417" w:type="dxa"/>
            <w:shd w:val="clear" w:color="auto" w:fill="auto"/>
          </w:tcPr>
          <w:p w:rsidR="00D0238B" w:rsidRDefault="00D0238B" w:rsidP="00D0238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ประชาชนสามารถสัญจรไป – มา ได้อย่างปลอดภัย</w:t>
            </w:r>
          </w:p>
        </w:tc>
        <w:tc>
          <w:tcPr>
            <w:tcW w:w="1107" w:type="dxa"/>
            <w:shd w:val="clear" w:color="auto" w:fill="auto"/>
          </w:tcPr>
          <w:p w:rsidR="00D0238B" w:rsidRDefault="00D0238B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917C5" w:rsidTr="0017163E">
        <w:trPr>
          <w:jc w:val="center"/>
        </w:trPr>
        <w:tc>
          <w:tcPr>
            <w:tcW w:w="637" w:type="dxa"/>
            <w:shd w:val="clear" w:color="auto" w:fill="auto"/>
          </w:tcPr>
          <w:p w:rsidR="009917C5" w:rsidRDefault="009917C5" w:rsidP="00D023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9917C5" w:rsidRDefault="009917C5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โครงการขยายเขตประปาหมู่บ้าน (คุ้มผู้ใหญ่บ้าน) บ้านโนนแดง ม.12</w:t>
            </w:r>
          </w:p>
        </w:tc>
        <w:tc>
          <w:tcPr>
            <w:tcW w:w="1484" w:type="dxa"/>
            <w:shd w:val="clear" w:color="auto" w:fill="auto"/>
          </w:tcPr>
          <w:p w:rsidR="009917C5" w:rsidRDefault="009917C5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เพื่อแก้ไขปัญหาการขาดแคลนน้ำสำหรับอุปโภค-</w:t>
            </w:r>
            <w:r w:rsidR="006E5CB8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บริโภค</w:t>
            </w:r>
          </w:p>
        </w:tc>
        <w:tc>
          <w:tcPr>
            <w:tcW w:w="2693" w:type="dxa"/>
            <w:shd w:val="clear" w:color="auto" w:fill="auto"/>
          </w:tcPr>
          <w:p w:rsidR="009917C5" w:rsidRDefault="006E5CB8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263596</wp:posOffset>
                      </wp:positionV>
                      <wp:extent cx="67733" cy="101600"/>
                      <wp:effectExtent l="0" t="0" r="27940" b="317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33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295A8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0.75pt" to="33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โดยทำการวางท่อ พี.วี.ซี.ชั้น 8.5 ขนาด 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O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2  นิ้ว </w:t>
            </w:r>
            <w:r w:rsidR="00D5464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พร้อมอุปกรณ์ข้องอ ข้อต่อ ความยาว 140 ท่อน (ตามแบบ</w:t>
            </w:r>
            <w:proofErr w:type="spellStart"/>
            <w:r w:rsidR="00D5464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="00D5464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B23C3" w:rsidRDefault="009B23C3" w:rsidP="00D0238B">
            <w:pP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ระบบประปาหมู่บ้าน</w:t>
            </w:r>
            <w:r w:rsidR="0086051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ได้รับการขยายเขตตามเป้าหมาย</w:t>
            </w:r>
          </w:p>
        </w:tc>
        <w:tc>
          <w:tcPr>
            <w:tcW w:w="1417" w:type="dxa"/>
            <w:shd w:val="clear" w:color="auto" w:fill="auto"/>
          </w:tcPr>
          <w:p w:rsidR="009917C5" w:rsidRDefault="0086051B" w:rsidP="00D0238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ประชาชนในหมู่บ้านมีน้ำเพื่อการอุปโภค-บริโภค อย่างเพียงพอ</w:t>
            </w:r>
          </w:p>
        </w:tc>
        <w:tc>
          <w:tcPr>
            <w:tcW w:w="1107" w:type="dxa"/>
            <w:shd w:val="clear" w:color="auto" w:fill="auto"/>
          </w:tcPr>
          <w:p w:rsidR="009917C5" w:rsidRDefault="00D54641" w:rsidP="00D0238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</w:tbl>
    <w:p w:rsidR="002C3C07" w:rsidRDefault="002C3C07">
      <w:pPr>
        <w:rPr>
          <w:rFonts w:ascii="TH SarabunIT๙" w:hAnsi="TH SarabunIT๙" w:cs="TH SarabunIT๙"/>
          <w:b/>
          <w:bCs/>
          <w:sz w:val="28"/>
        </w:rPr>
      </w:pPr>
    </w:p>
    <w:p w:rsidR="00155024" w:rsidRDefault="00B73A7B">
      <w:pPr>
        <w:rPr>
          <w:rFonts w:ascii="TH SarabunIT๙" w:hAnsi="TH SarabunIT๙" w:cs="TH SarabunIT๙"/>
          <w:b/>
          <w:bCs/>
          <w:sz w:val="28"/>
        </w:rPr>
      </w:pPr>
      <w:r w:rsidRPr="009353F3">
        <w:rPr>
          <w:rFonts w:ascii="TH SarabunIT๙" w:hAnsi="TH SarabunIT๙" w:cs="TH SarabunIT๙" w:hint="cs"/>
          <w:b/>
          <w:bCs/>
          <w:sz w:val="28"/>
          <w:cs/>
        </w:rPr>
        <w:t>เหตุผล</w:t>
      </w:r>
      <w:r w:rsidR="009353F3" w:rsidRPr="009353F3">
        <w:rPr>
          <w:rFonts w:ascii="TH SarabunIT๙" w:hAnsi="TH SarabunIT๙" w:cs="TH SarabunIT๙" w:hint="cs"/>
          <w:b/>
          <w:bCs/>
          <w:sz w:val="28"/>
          <w:cs/>
        </w:rPr>
        <w:t>หรือความจำเป็นที่ต้องการเพิ่มเติมแผน</w:t>
      </w:r>
      <w:r w:rsidR="009353F3">
        <w:rPr>
          <w:rFonts w:ascii="TH SarabunIT๙" w:hAnsi="TH SarabunIT๙" w:cs="TH SarabunIT๙"/>
          <w:b/>
          <w:bCs/>
          <w:sz w:val="28"/>
        </w:rPr>
        <w:t xml:space="preserve"> </w:t>
      </w:r>
      <w:r w:rsidR="009353F3">
        <w:rPr>
          <w:rFonts w:ascii="TH SarabunIT๙" w:hAnsi="TH SarabunIT๙" w:cs="TH SarabunIT๙" w:hint="cs"/>
          <w:b/>
          <w:bCs/>
          <w:sz w:val="28"/>
          <w:cs/>
        </w:rPr>
        <w:t xml:space="preserve">  เนื่องจากโครงการดังกล่าว  ไม่ปรากฏในแผนพัฒนาขององค์การบริหารส่วนตำบล  แต่มีความจำเป็นที่จะดำเนินการและเพื่อให้ประชาชนในพื้นที่มีถนนสัญจรที่สะดวกมากขึ้น</w:t>
      </w: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2C3C07" w:rsidRDefault="002C3C07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D0238B" w:rsidRDefault="00D0238B">
      <w:pPr>
        <w:rPr>
          <w:rFonts w:ascii="TH SarabunIT๙" w:hAnsi="TH SarabunIT๙" w:cs="TH SarabunIT๙"/>
          <w:b/>
          <w:bCs/>
          <w:sz w:val="28"/>
        </w:rPr>
      </w:pPr>
    </w:p>
    <w:p w:rsidR="00D0238B" w:rsidRDefault="00D0238B">
      <w:pPr>
        <w:rPr>
          <w:rFonts w:ascii="TH SarabunIT๙" w:hAnsi="TH SarabunIT๙" w:cs="TH SarabunIT๙"/>
          <w:b/>
          <w:bCs/>
          <w:sz w:val="28"/>
        </w:rPr>
      </w:pPr>
    </w:p>
    <w:p w:rsidR="00D0238B" w:rsidRDefault="00D0238B">
      <w:pPr>
        <w:rPr>
          <w:rFonts w:ascii="TH SarabunIT๙" w:hAnsi="TH SarabunIT๙" w:cs="TH SarabunIT๙"/>
          <w:b/>
          <w:bCs/>
          <w:sz w:val="28"/>
        </w:rPr>
      </w:pPr>
    </w:p>
    <w:p w:rsidR="00D0238B" w:rsidRDefault="00D0238B">
      <w:pPr>
        <w:rPr>
          <w:rFonts w:ascii="TH SarabunIT๙" w:hAnsi="TH SarabunIT๙" w:cs="TH SarabunIT๙"/>
          <w:b/>
          <w:bCs/>
          <w:sz w:val="28"/>
        </w:rPr>
      </w:pPr>
    </w:p>
    <w:p w:rsidR="00D0238B" w:rsidRDefault="00D0238B">
      <w:pPr>
        <w:rPr>
          <w:rFonts w:ascii="TH SarabunIT๙" w:hAnsi="TH SarabunIT๙" w:cs="TH SarabunIT๙"/>
          <w:b/>
          <w:bCs/>
          <w:sz w:val="28"/>
        </w:rPr>
      </w:pPr>
    </w:p>
    <w:p w:rsidR="00AF726D" w:rsidRDefault="00AF726D">
      <w:pPr>
        <w:rPr>
          <w:rFonts w:ascii="TH SarabunIT๙" w:hAnsi="TH SarabunIT๙" w:cs="TH SarabunIT๙"/>
          <w:b/>
          <w:bCs/>
          <w:sz w:val="28"/>
        </w:rPr>
      </w:pPr>
    </w:p>
    <w:p w:rsidR="004F05A8" w:rsidRDefault="004F05A8" w:rsidP="004F05A8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ยุทธศาสตร์การพัฒนาคนและสังคมให้มีคุณภาพชีวิตที่ดี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F05A8" w:rsidRDefault="004F05A8" w:rsidP="004F05A8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1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ด้านการพัฒนาคุณภาพชีวิตของประชาชนในท้องถิ่น</w:t>
      </w:r>
    </w:p>
    <w:p w:rsidR="004F05A8" w:rsidRDefault="004F05A8" w:rsidP="004F05A8">
      <w:pPr>
        <w:pStyle w:val="a3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4F05A8" w:rsidRPr="007E6ACE" w:rsidRDefault="001B2FFF" w:rsidP="004F05A8">
      <w:pPr>
        <w:ind w:left="312"/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1.1</w:t>
      </w:r>
      <w:r w:rsidR="004F05A8">
        <w:rPr>
          <w:rFonts w:ascii="TH SarabunIT๙" w:hAnsi="TH SarabunIT๙" w:cs="TH SarabunIT๙" w:hint="cs"/>
          <w:b/>
          <w:bCs/>
          <w:sz w:val="28"/>
          <w:cs/>
        </w:rPr>
        <w:t xml:space="preserve">  แผนงานบริหารงานทั่วไป</w:t>
      </w:r>
      <w:r w:rsidR="004F05A8" w:rsidRPr="007E6ACE">
        <w:rPr>
          <w:rFonts w:ascii="TH SarabunIT๙" w:hAnsi="TH SarabunIT๙" w:cs="TH SarabunIT๙"/>
          <w:b/>
          <w:bCs/>
          <w:sz w:val="28"/>
          <w:u w:val="double"/>
        </w:rPr>
        <w:t xml:space="preserve">          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4F05A8" w:rsidTr="00832AE8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4F05A8" w:rsidRDefault="004F05A8" w:rsidP="00832AE8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4F05A8" w:rsidRDefault="004F05A8" w:rsidP="00832AE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4F05A8" w:rsidRDefault="004F05A8" w:rsidP="00832AE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4F05A8" w:rsidRDefault="004F05A8" w:rsidP="00832AE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4F05A8" w:rsidRDefault="004F05A8" w:rsidP="00832AE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F05A8" w:rsidRDefault="004F05A8" w:rsidP="00832AE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4F05A8" w:rsidRDefault="004F05A8" w:rsidP="00832AE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F05A8" w:rsidTr="00832AE8">
        <w:trPr>
          <w:cantSplit/>
          <w:tblHeader/>
          <w:jc w:val="center"/>
        </w:trPr>
        <w:tc>
          <w:tcPr>
            <w:tcW w:w="637" w:type="dxa"/>
            <w:vMerge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4F05A8" w:rsidRDefault="004F05A8" w:rsidP="00832AE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4F05A8" w:rsidRDefault="004F05A8" w:rsidP="00832AE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4F05A8" w:rsidRDefault="004F05A8" w:rsidP="00832AE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4F05A8" w:rsidRDefault="004F05A8" w:rsidP="00832A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F05A8" w:rsidTr="00832AE8">
        <w:trPr>
          <w:jc w:val="center"/>
        </w:trPr>
        <w:tc>
          <w:tcPr>
            <w:tcW w:w="637" w:type="dxa"/>
            <w:shd w:val="clear" w:color="auto" w:fill="auto"/>
          </w:tcPr>
          <w:p w:rsidR="004F05A8" w:rsidRDefault="004F05A8" w:rsidP="00832A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8E0C76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05A8" w:rsidRPr="004F05A8" w:rsidRDefault="0038499D" w:rsidP="00832AE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อุดหนุนโครงการงานพระราชพิธี งานรัฐพิธี  งานเฉลิมพระเกียรติเนื่องในโอกาสสำคัญ</w:t>
            </w:r>
          </w:p>
        </w:tc>
        <w:tc>
          <w:tcPr>
            <w:tcW w:w="1484" w:type="dxa"/>
            <w:shd w:val="clear" w:color="auto" w:fill="auto"/>
          </w:tcPr>
          <w:p w:rsidR="004F05A8" w:rsidRPr="00F831AE" w:rsidRDefault="0038499D" w:rsidP="0038499D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-เพื่อเป็นการเชิดชูพระเกียรติของสถาบันพระมหากษัตริย์และสนองนโยบายของรัฐบาล </w:t>
            </w:r>
          </w:p>
        </w:tc>
        <w:tc>
          <w:tcPr>
            <w:tcW w:w="2693" w:type="dxa"/>
            <w:shd w:val="clear" w:color="auto" w:fill="auto"/>
          </w:tcPr>
          <w:p w:rsidR="004F05A8" w:rsidRPr="00A46D0E" w:rsidRDefault="0089107D" w:rsidP="0089107D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จัดงานราชพิธีต่าง ๆ งานรัฐพิธี  งานพระราชดำริ และงานพระราชพิธี และนโยบายของรัฐ และอำเภอนากลาง</w:t>
            </w:r>
          </w:p>
        </w:tc>
        <w:tc>
          <w:tcPr>
            <w:tcW w:w="992" w:type="dxa"/>
            <w:shd w:val="clear" w:color="auto" w:fill="auto"/>
          </w:tcPr>
          <w:p w:rsidR="004F05A8" w:rsidRDefault="002660DA" w:rsidP="00832AE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5A8" w:rsidRDefault="002660DA" w:rsidP="00832AE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5A8" w:rsidRDefault="002660DA" w:rsidP="00832AE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5A8" w:rsidRDefault="0089107D" w:rsidP="00832AE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4F05A8" w:rsidRDefault="0089107D" w:rsidP="0089107D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="002660D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4F05A8" w:rsidRPr="002660DA" w:rsidRDefault="0089107D" w:rsidP="00832AE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ร้อยละหรือจำนวนผู้เข้าร่วมโครงการ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4F05A8" w:rsidRPr="002660DA" w:rsidRDefault="0089107D" w:rsidP="00832AE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ประชาชนไทยได้สืบสานงานรัฐพิธีต่าง ๆ งานรัฐพิธี นโยบายรัฐ</w:t>
            </w:r>
          </w:p>
        </w:tc>
        <w:tc>
          <w:tcPr>
            <w:tcW w:w="1107" w:type="dxa"/>
            <w:shd w:val="clear" w:color="auto" w:fill="auto"/>
          </w:tcPr>
          <w:p w:rsidR="004F05A8" w:rsidRDefault="004F05A8" w:rsidP="00832AE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633A06" w:rsidRDefault="00633A06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633A06" w:rsidRDefault="00633A06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1B2FFF" w:rsidRDefault="001B2FFF" w:rsidP="001B2FFF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ยุทธศาสตร์การพัฒนาคนและสังคมให้มีคุณภาพชีวิตที่ดี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1B2FFF" w:rsidRDefault="001B2FFF" w:rsidP="001B2FF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1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ด้านการพัฒนาคุณภาพชีวิตของประชาชนในท้องถิ่น</w:t>
      </w:r>
    </w:p>
    <w:p w:rsidR="001B2FFF" w:rsidRDefault="001B2FFF" w:rsidP="001B2FFF">
      <w:pPr>
        <w:pStyle w:val="a3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1B2FFF" w:rsidRPr="001B2FFF" w:rsidRDefault="001B2FFF" w:rsidP="001B2FFF">
      <w:pPr>
        <w:pStyle w:val="aff0"/>
        <w:numPr>
          <w:ilvl w:val="1"/>
          <w:numId w:val="1"/>
        </w:numPr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แผนงานสาธารณสุข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1B2FFF" w:rsidTr="00123998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1B2FFF" w:rsidRDefault="001B2FFF" w:rsidP="00123998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1B2FFF" w:rsidRDefault="001B2FFF" w:rsidP="0012399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1B2FFF" w:rsidRDefault="001B2FFF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1B2FFF" w:rsidRDefault="001B2FFF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1B2FFF" w:rsidRDefault="001B2FFF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1B2FFF" w:rsidRDefault="001B2FFF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1B2FFF" w:rsidRDefault="001B2FFF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B2FFF" w:rsidTr="00123998">
        <w:trPr>
          <w:cantSplit/>
          <w:tblHeader/>
          <w:jc w:val="center"/>
        </w:trPr>
        <w:tc>
          <w:tcPr>
            <w:tcW w:w="637" w:type="dxa"/>
            <w:vMerge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1B2FFF" w:rsidRDefault="001B2FFF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1B2FFF" w:rsidRDefault="001B2FFF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B2FFF" w:rsidRDefault="001B2FFF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1B2FFF" w:rsidRDefault="001B2FFF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B2FFF" w:rsidRDefault="001B2FFF" w:rsidP="0012399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54AFB" w:rsidTr="00123998">
        <w:trPr>
          <w:jc w:val="center"/>
        </w:trPr>
        <w:tc>
          <w:tcPr>
            <w:tcW w:w="637" w:type="dxa"/>
            <w:shd w:val="clear" w:color="auto" w:fill="auto"/>
          </w:tcPr>
          <w:p w:rsidR="00254AFB" w:rsidRDefault="008E0C76" w:rsidP="00254A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4AFB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54AFB" w:rsidRPr="004F05A8" w:rsidRDefault="00254AFB" w:rsidP="00254AF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อุดหนุนโครงการป้องกันและแก้ไขปัญหายาเสพติดอำเภอนากลาง  (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ศป.ปส.อ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.นากลาง)</w:t>
            </w:r>
          </w:p>
        </w:tc>
        <w:tc>
          <w:tcPr>
            <w:tcW w:w="1484" w:type="dxa"/>
            <w:shd w:val="clear" w:color="auto" w:fill="auto"/>
          </w:tcPr>
          <w:p w:rsidR="00254AFB" w:rsidRPr="00F831AE" w:rsidRDefault="00254AFB" w:rsidP="00254AF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นองนโยบายของรัฐบาลและร่วมกันแก้ไขปัญหายาเสพติดในหมู่บ้าน/ชุมชนอย่างเป็นรูปธรรมและยั่งยืน</w:t>
            </w:r>
          </w:p>
        </w:tc>
        <w:tc>
          <w:tcPr>
            <w:tcW w:w="2693" w:type="dxa"/>
            <w:shd w:val="clear" w:color="auto" w:fill="auto"/>
          </w:tcPr>
          <w:p w:rsidR="00254AFB" w:rsidRPr="00A46D0E" w:rsidRDefault="00254AFB" w:rsidP="00254AFB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ในเขตพื้นที่อำเภอนากลาง</w:t>
            </w:r>
          </w:p>
        </w:tc>
        <w:tc>
          <w:tcPr>
            <w:tcW w:w="992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254AFB" w:rsidRPr="002660DA" w:rsidRDefault="00254AFB" w:rsidP="00254AF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ร้อยละหรือจำนวนผู้เข้าร่วมโครงการ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254AFB" w:rsidRPr="002660DA" w:rsidRDefault="00254AFB" w:rsidP="00254AF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เกิดความเข้มแข็งในการทำงานแบบ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การกับทุกภาคส่วน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</w:p>
        </w:tc>
        <w:tc>
          <w:tcPr>
            <w:tcW w:w="1107" w:type="dxa"/>
            <w:shd w:val="clear" w:color="auto" w:fill="auto"/>
          </w:tcPr>
          <w:p w:rsidR="00254AFB" w:rsidRDefault="00254AFB" w:rsidP="00254AF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1B2FFF" w:rsidRDefault="001B2FFF" w:rsidP="001B2FF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633A06" w:rsidRPr="001B2FFF" w:rsidRDefault="001B2FFF" w:rsidP="001B2FFF">
      <w:pPr>
        <w:pStyle w:val="aff0"/>
        <w:ind w:left="744"/>
        <w:rPr>
          <w:rFonts w:ascii="TH SarabunIT๙" w:eastAsia="Calibri" w:hAnsi="TH SarabunIT๙" w:cs="TH SarabunIT๙"/>
          <w:b/>
          <w:bCs/>
          <w:color w:val="000000"/>
          <w:sz w:val="28"/>
        </w:rPr>
      </w:pPr>
      <w:r w:rsidRPr="001B2FFF">
        <w:rPr>
          <w:rFonts w:ascii="TH SarabunIT๙" w:hAnsi="TH SarabunIT๙" w:cs="TH SarabunIT๙"/>
          <w:b/>
          <w:bCs/>
          <w:sz w:val="28"/>
          <w:u w:val="double"/>
        </w:rPr>
        <w:t xml:space="preserve">          </w:t>
      </w:r>
    </w:p>
    <w:p w:rsidR="004557CF" w:rsidRDefault="004557CF" w:rsidP="004557C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557CF" w:rsidRDefault="004557CF" w:rsidP="004557CF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582CBE" w:rsidRDefault="00582CBE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F05A8" w:rsidRDefault="004F05A8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F05A8" w:rsidRDefault="004F05A8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F05A8" w:rsidRDefault="004F05A8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F05A8" w:rsidRDefault="004F05A8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4F05A8" w:rsidRDefault="004F05A8" w:rsidP="00582CBE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2C3C07" w:rsidRDefault="002C3C07" w:rsidP="002C3C0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ยุทธศาสตร์การพัฒนาคนและสังคมให้มีคุณภาพชีวิตที่ดี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C3C07" w:rsidRDefault="002C3C07" w:rsidP="002C3C0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1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ด้านการพัฒนาคุณภาพชีวิตของประชาชนในท้องถิ่น</w:t>
      </w:r>
    </w:p>
    <w:p w:rsidR="002C3C07" w:rsidRDefault="002C3C07" w:rsidP="002C3C07">
      <w:pPr>
        <w:pStyle w:val="a3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2C3C07" w:rsidRPr="009D6B20" w:rsidRDefault="009D6B20" w:rsidP="009D6B20">
      <w:pPr>
        <w:pStyle w:val="aff0"/>
        <w:numPr>
          <w:ilvl w:val="1"/>
          <w:numId w:val="1"/>
        </w:numPr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C3C07" w:rsidRPr="009D6B20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0D331D">
        <w:rPr>
          <w:rFonts w:ascii="TH SarabunIT๙" w:hAnsi="TH SarabunIT๙" w:cs="TH SarabunIT๙" w:hint="cs"/>
          <w:b/>
          <w:bCs/>
          <w:sz w:val="28"/>
          <w:cs/>
        </w:rPr>
        <w:t>การศาสนาวัฒนธรรมและนันทนาการ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2C3C07" w:rsidTr="00123998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2C3C07" w:rsidRDefault="002C3C07" w:rsidP="00123998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2C3C07" w:rsidRDefault="002C3C07" w:rsidP="00123998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2C3C07" w:rsidRDefault="002C3C07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2C3C07" w:rsidRDefault="002C3C07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2C3C07" w:rsidRDefault="002C3C07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C3C07" w:rsidRDefault="002C3C07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C3C07" w:rsidRDefault="002C3C07" w:rsidP="00123998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C3C07" w:rsidTr="00123998">
        <w:trPr>
          <w:cantSplit/>
          <w:tblHeader/>
          <w:jc w:val="center"/>
        </w:trPr>
        <w:tc>
          <w:tcPr>
            <w:tcW w:w="637" w:type="dxa"/>
            <w:vMerge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2C3C07" w:rsidRDefault="002C3C07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2C3C07" w:rsidRDefault="002C3C07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C3C07" w:rsidRDefault="002C3C07" w:rsidP="001239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2C3C07" w:rsidRDefault="002C3C07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2C3C07" w:rsidRDefault="002C3C07" w:rsidP="0012399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3C07" w:rsidTr="00123998">
        <w:trPr>
          <w:jc w:val="center"/>
        </w:trPr>
        <w:tc>
          <w:tcPr>
            <w:tcW w:w="637" w:type="dxa"/>
            <w:shd w:val="clear" w:color="auto" w:fill="auto"/>
          </w:tcPr>
          <w:p w:rsidR="002C3C07" w:rsidRDefault="009D6B20" w:rsidP="001239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E0C7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D6B20" w:rsidRDefault="009D6B20" w:rsidP="0012399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โครงการจัดงานแข่งขันกีฬาเกลียวสัมพันธ์ประชาชนท้องถิ่น  </w:t>
            </w:r>
          </w:p>
          <w:p w:rsidR="002C3C07" w:rsidRPr="004F05A8" w:rsidRDefault="009D6B20" w:rsidP="009D6B2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อำเภอนากลาง  </w:t>
            </w:r>
          </w:p>
        </w:tc>
        <w:tc>
          <w:tcPr>
            <w:tcW w:w="1484" w:type="dxa"/>
            <w:shd w:val="clear" w:color="auto" w:fill="auto"/>
          </w:tcPr>
          <w:p w:rsidR="002C3C07" w:rsidRPr="00F831AE" w:rsidRDefault="009D6B20" w:rsidP="009D6B2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เพื่อสร้างความสามัคคีและเชื่อมความสัมพันธ์อันดีระหว่าง หน่วยงานราชการและประชาชนอำเภอนากลางทุกภาคส่วน</w:t>
            </w:r>
          </w:p>
        </w:tc>
        <w:tc>
          <w:tcPr>
            <w:tcW w:w="2693" w:type="dxa"/>
            <w:shd w:val="clear" w:color="auto" w:fill="auto"/>
          </w:tcPr>
          <w:p w:rsidR="002C3C07" w:rsidRPr="00A46D0E" w:rsidRDefault="009D6B20" w:rsidP="00123998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ในเขตพื้นที่อำเภอนากลาง</w:t>
            </w:r>
          </w:p>
        </w:tc>
        <w:tc>
          <w:tcPr>
            <w:tcW w:w="992" w:type="dxa"/>
            <w:shd w:val="clear" w:color="auto" w:fill="auto"/>
          </w:tcPr>
          <w:p w:rsidR="002C3C07" w:rsidRDefault="002C3C07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C3C07" w:rsidRDefault="002C3C07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C07" w:rsidRDefault="002C3C07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3C07" w:rsidRDefault="009D6B20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250</w:t>
            </w:r>
            <w:r w:rsidR="002C3C0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2C3C07" w:rsidRDefault="002C3C07" w:rsidP="009D6B2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="009D6B20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="004B549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2C3C07" w:rsidRPr="002660DA" w:rsidRDefault="002C3C07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ร้อยละหรือจำนวนผู้เข้าร่วมโครงการ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2C3C07" w:rsidRPr="002660DA" w:rsidRDefault="00E236FB" w:rsidP="0012399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เกิดความสมัครสมานสามัคคีระหว่างหน่วยงานราชการทุกภาคส่วนและประชาชนอำเภอนากลาง</w:t>
            </w:r>
          </w:p>
        </w:tc>
        <w:tc>
          <w:tcPr>
            <w:tcW w:w="1107" w:type="dxa"/>
            <w:shd w:val="clear" w:color="auto" w:fill="auto"/>
          </w:tcPr>
          <w:p w:rsidR="002C3C07" w:rsidRDefault="00E236FB" w:rsidP="0012399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2C3C07" w:rsidRDefault="002C3C07" w:rsidP="005D4333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p w:rsidR="00E236FB" w:rsidRDefault="00E236FB" w:rsidP="005D4333">
      <w:pPr>
        <w:rPr>
          <w:rFonts w:ascii="TH SarabunIT๙" w:eastAsia="Calibri" w:hAnsi="TH SarabunIT๙" w:cs="TH SarabunIT๙"/>
          <w:b/>
          <w:bCs/>
          <w:color w:val="000000"/>
          <w:sz w:val="28"/>
        </w:rPr>
      </w:pPr>
    </w:p>
    <w:sectPr w:rsidR="00E236FB" w:rsidSect="00630E0E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2D" w:rsidRDefault="0061462D">
      <w:r>
        <w:separator/>
      </w:r>
    </w:p>
  </w:endnote>
  <w:endnote w:type="continuationSeparator" w:id="0">
    <w:p w:rsidR="0061462D" w:rsidRDefault="006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06196"/>
      <w:docPartObj>
        <w:docPartGallery w:val="Page Numbers (Bottom of Page)"/>
        <w:docPartUnique/>
      </w:docPartObj>
    </w:sdtPr>
    <w:sdtContent>
      <w:p w:rsidR="009B23C3" w:rsidRDefault="009B23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1B" w:rsidRPr="0086051B">
          <w:rPr>
            <w:rFonts w:cs="Cordia New"/>
            <w:noProof/>
            <w:szCs w:val="28"/>
            <w:lang w:val="th-TH"/>
          </w:rPr>
          <w:t>11</w:t>
        </w:r>
        <w:r>
          <w:fldChar w:fldCharType="end"/>
        </w:r>
      </w:p>
    </w:sdtContent>
  </w:sdt>
  <w:p w:rsidR="009B23C3" w:rsidRDefault="009B2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2D" w:rsidRDefault="0061462D">
      <w:r>
        <w:separator/>
      </w:r>
    </w:p>
  </w:footnote>
  <w:footnote w:type="continuationSeparator" w:id="0">
    <w:p w:rsidR="0061462D" w:rsidRDefault="0061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C3" w:rsidRDefault="009B23C3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3C3" w:rsidRDefault="009B23C3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25165824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D92095" w:rsidRDefault="00D92095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9B23C3" w:rsidRDefault="009B23C3">
    <w:pPr>
      <w:pStyle w:val="ac"/>
      <w:jc w:val="center"/>
      <w:rPr>
        <w:rFonts w:ascii="TH SarabunPSK" w:hAnsi="TH SarabunPSK" w:cs="TH SarabunPSK"/>
        <w:b/>
        <w:bCs/>
        <w: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  <w:r>
      <w:rPr>
        <w:rFonts w:ascii="TH SarabunPSK" w:hAnsi="TH SarabunPSK" w:cs="TH SarabunPSK"/>
        <w:b/>
        <w:bCs/>
      </w:rPr>
      <w:t xml:space="preserve">  </w:t>
    </w:r>
    <w:r>
      <w:rPr>
        <w:rFonts w:ascii="TH SarabunPSK" w:hAnsi="TH SarabunPSK" w:cs="TH SarabunPSK" w:hint="cs"/>
        <w:b/>
        <w:bCs/>
        <w:cs/>
      </w:rPr>
      <w:t>เพิ่มเติม  ครั้งที่  4  ปี  พ.ศ. 2563</w:t>
    </w:r>
  </w:p>
  <w:p w:rsidR="009B23C3" w:rsidRDefault="009B23C3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68D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1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2">
    <w:nsid w:val="21C008AB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">
    <w:nsid w:val="40EE3970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">
    <w:nsid w:val="5C4C08DE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10A35"/>
    <w:rsid w:val="000124CA"/>
    <w:rsid w:val="00020054"/>
    <w:rsid w:val="000274D1"/>
    <w:rsid w:val="000311C1"/>
    <w:rsid w:val="0003638E"/>
    <w:rsid w:val="00037C06"/>
    <w:rsid w:val="000407C5"/>
    <w:rsid w:val="000420BC"/>
    <w:rsid w:val="00042DE2"/>
    <w:rsid w:val="00055F8C"/>
    <w:rsid w:val="00071E2A"/>
    <w:rsid w:val="000729D2"/>
    <w:rsid w:val="0007746B"/>
    <w:rsid w:val="00090BA5"/>
    <w:rsid w:val="00095902"/>
    <w:rsid w:val="000A10D4"/>
    <w:rsid w:val="000A53BA"/>
    <w:rsid w:val="000A63EF"/>
    <w:rsid w:val="000B4E56"/>
    <w:rsid w:val="000B53DD"/>
    <w:rsid w:val="000B61DE"/>
    <w:rsid w:val="000B7489"/>
    <w:rsid w:val="000D331D"/>
    <w:rsid w:val="000E0A92"/>
    <w:rsid w:val="000E0ED2"/>
    <w:rsid w:val="000E546E"/>
    <w:rsid w:val="000F0647"/>
    <w:rsid w:val="000F5862"/>
    <w:rsid w:val="000F6CA5"/>
    <w:rsid w:val="00100210"/>
    <w:rsid w:val="00103688"/>
    <w:rsid w:val="001171A3"/>
    <w:rsid w:val="00117755"/>
    <w:rsid w:val="00122008"/>
    <w:rsid w:val="001222ED"/>
    <w:rsid w:val="00123998"/>
    <w:rsid w:val="001255D8"/>
    <w:rsid w:val="00127BBD"/>
    <w:rsid w:val="001369EF"/>
    <w:rsid w:val="00141C45"/>
    <w:rsid w:val="00145C42"/>
    <w:rsid w:val="00147280"/>
    <w:rsid w:val="00155024"/>
    <w:rsid w:val="001550AD"/>
    <w:rsid w:val="00162CAA"/>
    <w:rsid w:val="0017163E"/>
    <w:rsid w:val="00176BE1"/>
    <w:rsid w:val="00182C48"/>
    <w:rsid w:val="00185A7D"/>
    <w:rsid w:val="00186EF8"/>
    <w:rsid w:val="0018736E"/>
    <w:rsid w:val="00193648"/>
    <w:rsid w:val="00195CDF"/>
    <w:rsid w:val="001A6145"/>
    <w:rsid w:val="001B04D6"/>
    <w:rsid w:val="001B2FFF"/>
    <w:rsid w:val="001B6FD7"/>
    <w:rsid w:val="001C0AB4"/>
    <w:rsid w:val="001C554C"/>
    <w:rsid w:val="001D6C5B"/>
    <w:rsid w:val="001E627D"/>
    <w:rsid w:val="001F4A61"/>
    <w:rsid w:val="001F793A"/>
    <w:rsid w:val="00200ECA"/>
    <w:rsid w:val="0020119C"/>
    <w:rsid w:val="002041BA"/>
    <w:rsid w:val="00207ECC"/>
    <w:rsid w:val="00210336"/>
    <w:rsid w:val="00217A55"/>
    <w:rsid w:val="002249DB"/>
    <w:rsid w:val="0022526D"/>
    <w:rsid w:val="0024165C"/>
    <w:rsid w:val="00242AD5"/>
    <w:rsid w:val="002459A3"/>
    <w:rsid w:val="0025193F"/>
    <w:rsid w:val="00254AFB"/>
    <w:rsid w:val="00265DC6"/>
    <w:rsid w:val="002660DA"/>
    <w:rsid w:val="0027219C"/>
    <w:rsid w:val="002762E4"/>
    <w:rsid w:val="002768A5"/>
    <w:rsid w:val="002900E6"/>
    <w:rsid w:val="00293190"/>
    <w:rsid w:val="002A666E"/>
    <w:rsid w:val="002B6E43"/>
    <w:rsid w:val="002C2E72"/>
    <w:rsid w:val="002C3C07"/>
    <w:rsid w:val="002C5101"/>
    <w:rsid w:val="002C718F"/>
    <w:rsid w:val="002D75DB"/>
    <w:rsid w:val="002E481E"/>
    <w:rsid w:val="002F0D70"/>
    <w:rsid w:val="002F74A7"/>
    <w:rsid w:val="00301746"/>
    <w:rsid w:val="00312D53"/>
    <w:rsid w:val="00313FA6"/>
    <w:rsid w:val="00324B3D"/>
    <w:rsid w:val="003332B2"/>
    <w:rsid w:val="0034081F"/>
    <w:rsid w:val="00341977"/>
    <w:rsid w:val="003459B9"/>
    <w:rsid w:val="0035227D"/>
    <w:rsid w:val="0035397C"/>
    <w:rsid w:val="00367E99"/>
    <w:rsid w:val="0038463F"/>
    <w:rsid w:val="0038499D"/>
    <w:rsid w:val="00394DBB"/>
    <w:rsid w:val="003A225B"/>
    <w:rsid w:val="003B3779"/>
    <w:rsid w:val="003B3EA6"/>
    <w:rsid w:val="003C3089"/>
    <w:rsid w:val="003C33A4"/>
    <w:rsid w:val="003D20E7"/>
    <w:rsid w:val="003D41F2"/>
    <w:rsid w:val="003D6633"/>
    <w:rsid w:val="003E65EB"/>
    <w:rsid w:val="00410DA2"/>
    <w:rsid w:val="0041145F"/>
    <w:rsid w:val="00412DE2"/>
    <w:rsid w:val="00413124"/>
    <w:rsid w:val="004131EE"/>
    <w:rsid w:val="004143B5"/>
    <w:rsid w:val="00424BE6"/>
    <w:rsid w:val="00433769"/>
    <w:rsid w:val="0044255E"/>
    <w:rsid w:val="004557CF"/>
    <w:rsid w:val="004674C6"/>
    <w:rsid w:val="00483F24"/>
    <w:rsid w:val="00485937"/>
    <w:rsid w:val="004861B5"/>
    <w:rsid w:val="00487C35"/>
    <w:rsid w:val="004A36C8"/>
    <w:rsid w:val="004A7C26"/>
    <w:rsid w:val="004B17D6"/>
    <w:rsid w:val="004B549F"/>
    <w:rsid w:val="004D67A3"/>
    <w:rsid w:val="004D7EEF"/>
    <w:rsid w:val="004E0869"/>
    <w:rsid w:val="004E4DF9"/>
    <w:rsid w:val="004F05A8"/>
    <w:rsid w:val="004F105F"/>
    <w:rsid w:val="00500129"/>
    <w:rsid w:val="005063A0"/>
    <w:rsid w:val="00512963"/>
    <w:rsid w:val="0051392C"/>
    <w:rsid w:val="00535CE5"/>
    <w:rsid w:val="00540AC4"/>
    <w:rsid w:val="00556389"/>
    <w:rsid w:val="00566937"/>
    <w:rsid w:val="005815F6"/>
    <w:rsid w:val="0058253A"/>
    <w:rsid w:val="00582CBE"/>
    <w:rsid w:val="005917AC"/>
    <w:rsid w:val="005918EC"/>
    <w:rsid w:val="00593787"/>
    <w:rsid w:val="005959B7"/>
    <w:rsid w:val="005A07B7"/>
    <w:rsid w:val="005A0EFE"/>
    <w:rsid w:val="005A27CF"/>
    <w:rsid w:val="005A3D05"/>
    <w:rsid w:val="005A4C47"/>
    <w:rsid w:val="005B11B4"/>
    <w:rsid w:val="005B3C23"/>
    <w:rsid w:val="005B6715"/>
    <w:rsid w:val="005C2C2F"/>
    <w:rsid w:val="005D02DD"/>
    <w:rsid w:val="005D29CB"/>
    <w:rsid w:val="005D4333"/>
    <w:rsid w:val="005D726B"/>
    <w:rsid w:val="005E0423"/>
    <w:rsid w:val="005E052F"/>
    <w:rsid w:val="00606275"/>
    <w:rsid w:val="0061462D"/>
    <w:rsid w:val="0061690A"/>
    <w:rsid w:val="006213C0"/>
    <w:rsid w:val="006268D9"/>
    <w:rsid w:val="00630E0E"/>
    <w:rsid w:val="006321B8"/>
    <w:rsid w:val="00633A06"/>
    <w:rsid w:val="00633EA3"/>
    <w:rsid w:val="00635013"/>
    <w:rsid w:val="00637B56"/>
    <w:rsid w:val="00651469"/>
    <w:rsid w:val="00654F56"/>
    <w:rsid w:val="00674C90"/>
    <w:rsid w:val="006858BD"/>
    <w:rsid w:val="006910F7"/>
    <w:rsid w:val="006A3480"/>
    <w:rsid w:val="006C41A3"/>
    <w:rsid w:val="006D1161"/>
    <w:rsid w:val="006D598E"/>
    <w:rsid w:val="006D626E"/>
    <w:rsid w:val="006E5CB8"/>
    <w:rsid w:val="006E5E74"/>
    <w:rsid w:val="006F5E3B"/>
    <w:rsid w:val="007068AA"/>
    <w:rsid w:val="0071417B"/>
    <w:rsid w:val="00715730"/>
    <w:rsid w:val="00717876"/>
    <w:rsid w:val="007220C9"/>
    <w:rsid w:val="00726E52"/>
    <w:rsid w:val="00727AC5"/>
    <w:rsid w:val="00727BB5"/>
    <w:rsid w:val="00735E94"/>
    <w:rsid w:val="00737317"/>
    <w:rsid w:val="007379AE"/>
    <w:rsid w:val="00750734"/>
    <w:rsid w:val="007543ED"/>
    <w:rsid w:val="0076724E"/>
    <w:rsid w:val="0076735B"/>
    <w:rsid w:val="007767A1"/>
    <w:rsid w:val="00782267"/>
    <w:rsid w:val="0078388E"/>
    <w:rsid w:val="00787934"/>
    <w:rsid w:val="00792A23"/>
    <w:rsid w:val="007A79B4"/>
    <w:rsid w:val="007B476E"/>
    <w:rsid w:val="007E6ACE"/>
    <w:rsid w:val="007F18B8"/>
    <w:rsid w:val="007F2F81"/>
    <w:rsid w:val="007F50F4"/>
    <w:rsid w:val="007F5337"/>
    <w:rsid w:val="007F667F"/>
    <w:rsid w:val="00802473"/>
    <w:rsid w:val="00803566"/>
    <w:rsid w:val="008071E8"/>
    <w:rsid w:val="00807F74"/>
    <w:rsid w:val="00812C32"/>
    <w:rsid w:val="00814BAF"/>
    <w:rsid w:val="00832AE8"/>
    <w:rsid w:val="00832FB4"/>
    <w:rsid w:val="0083313A"/>
    <w:rsid w:val="008359E3"/>
    <w:rsid w:val="0084245A"/>
    <w:rsid w:val="00843A76"/>
    <w:rsid w:val="00847753"/>
    <w:rsid w:val="0086051B"/>
    <w:rsid w:val="008608A4"/>
    <w:rsid w:val="0086234A"/>
    <w:rsid w:val="00862FF5"/>
    <w:rsid w:val="0086301A"/>
    <w:rsid w:val="00870386"/>
    <w:rsid w:val="00871D1D"/>
    <w:rsid w:val="00882D21"/>
    <w:rsid w:val="00884B54"/>
    <w:rsid w:val="00890CA4"/>
    <w:rsid w:val="0089107D"/>
    <w:rsid w:val="008A3C88"/>
    <w:rsid w:val="008A5FF6"/>
    <w:rsid w:val="008A7DED"/>
    <w:rsid w:val="008B1EA8"/>
    <w:rsid w:val="008B6736"/>
    <w:rsid w:val="008C33C4"/>
    <w:rsid w:val="008D1631"/>
    <w:rsid w:val="008E0C76"/>
    <w:rsid w:val="008F04CE"/>
    <w:rsid w:val="008F06FB"/>
    <w:rsid w:val="00900D7F"/>
    <w:rsid w:val="0090582D"/>
    <w:rsid w:val="0092147D"/>
    <w:rsid w:val="009220A7"/>
    <w:rsid w:val="00934110"/>
    <w:rsid w:val="009353F3"/>
    <w:rsid w:val="00951F98"/>
    <w:rsid w:val="00952F31"/>
    <w:rsid w:val="00964186"/>
    <w:rsid w:val="00967199"/>
    <w:rsid w:val="00980B46"/>
    <w:rsid w:val="00986057"/>
    <w:rsid w:val="00990C89"/>
    <w:rsid w:val="009917C5"/>
    <w:rsid w:val="009940E0"/>
    <w:rsid w:val="009A1266"/>
    <w:rsid w:val="009A3C80"/>
    <w:rsid w:val="009A4869"/>
    <w:rsid w:val="009B23C3"/>
    <w:rsid w:val="009B619D"/>
    <w:rsid w:val="009B68DF"/>
    <w:rsid w:val="009D6B20"/>
    <w:rsid w:val="009E18AF"/>
    <w:rsid w:val="009E2E11"/>
    <w:rsid w:val="009E5563"/>
    <w:rsid w:val="009E61C2"/>
    <w:rsid w:val="00A05160"/>
    <w:rsid w:val="00A11101"/>
    <w:rsid w:val="00A1276D"/>
    <w:rsid w:val="00A149FC"/>
    <w:rsid w:val="00A21542"/>
    <w:rsid w:val="00A35A75"/>
    <w:rsid w:val="00A42ACA"/>
    <w:rsid w:val="00A46D0E"/>
    <w:rsid w:val="00A57B8E"/>
    <w:rsid w:val="00A71045"/>
    <w:rsid w:val="00A772C5"/>
    <w:rsid w:val="00A93046"/>
    <w:rsid w:val="00A959C5"/>
    <w:rsid w:val="00A967DE"/>
    <w:rsid w:val="00A96AFF"/>
    <w:rsid w:val="00AA188B"/>
    <w:rsid w:val="00AA55B3"/>
    <w:rsid w:val="00AA5A8E"/>
    <w:rsid w:val="00AA7B27"/>
    <w:rsid w:val="00AB2400"/>
    <w:rsid w:val="00AB5483"/>
    <w:rsid w:val="00AB6C04"/>
    <w:rsid w:val="00AB7607"/>
    <w:rsid w:val="00AE0868"/>
    <w:rsid w:val="00AE1926"/>
    <w:rsid w:val="00AE324D"/>
    <w:rsid w:val="00AE614A"/>
    <w:rsid w:val="00AF083E"/>
    <w:rsid w:val="00AF13FC"/>
    <w:rsid w:val="00AF726D"/>
    <w:rsid w:val="00B01654"/>
    <w:rsid w:val="00B1202B"/>
    <w:rsid w:val="00B15501"/>
    <w:rsid w:val="00B2565F"/>
    <w:rsid w:val="00B2592F"/>
    <w:rsid w:val="00B26813"/>
    <w:rsid w:val="00B622F1"/>
    <w:rsid w:val="00B633A7"/>
    <w:rsid w:val="00B63775"/>
    <w:rsid w:val="00B64388"/>
    <w:rsid w:val="00B73A7B"/>
    <w:rsid w:val="00B770A8"/>
    <w:rsid w:val="00B773DD"/>
    <w:rsid w:val="00B80787"/>
    <w:rsid w:val="00B81DC8"/>
    <w:rsid w:val="00B841A3"/>
    <w:rsid w:val="00B8637D"/>
    <w:rsid w:val="00B90077"/>
    <w:rsid w:val="00B95855"/>
    <w:rsid w:val="00BA29AF"/>
    <w:rsid w:val="00BC1AF9"/>
    <w:rsid w:val="00BD6391"/>
    <w:rsid w:val="00BD755D"/>
    <w:rsid w:val="00BD7A51"/>
    <w:rsid w:val="00BE3317"/>
    <w:rsid w:val="00BE52D4"/>
    <w:rsid w:val="00BE5822"/>
    <w:rsid w:val="00BE5916"/>
    <w:rsid w:val="00BF262F"/>
    <w:rsid w:val="00BF789B"/>
    <w:rsid w:val="00C02CAD"/>
    <w:rsid w:val="00C10138"/>
    <w:rsid w:val="00C11119"/>
    <w:rsid w:val="00C17C8F"/>
    <w:rsid w:val="00C32F09"/>
    <w:rsid w:val="00C363A8"/>
    <w:rsid w:val="00C3799A"/>
    <w:rsid w:val="00C43E85"/>
    <w:rsid w:val="00C44E8E"/>
    <w:rsid w:val="00C47325"/>
    <w:rsid w:val="00C537D5"/>
    <w:rsid w:val="00C657B7"/>
    <w:rsid w:val="00C6748D"/>
    <w:rsid w:val="00C81499"/>
    <w:rsid w:val="00C81BBE"/>
    <w:rsid w:val="00C827B6"/>
    <w:rsid w:val="00C912B4"/>
    <w:rsid w:val="00C92B25"/>
    <w:rsid w:val="00C943D4"/>
    <w:rsid w:val="00CB22AC"/>
    <w:rsid w:val="00CB3E54"/>
    <w:rsid w:val="00CC005B"/>
    <w:rsid w:val="00CC16B0"/>
    <w:rsid w:val="00CC4922"/>
    <w:rsid w:val="00CD29E6"/>
    <w:rsid w:val="00CD2BA6"/>
    <w:rsid w:val="00CE649A"/>
    <w:rsid w:val="00CF3081"/>
    <w:rsid w:val="00CF31AD"/>
    <w:rsid w:val="00D0238B"/>
    <w:rsid w:val="00D15A2C"/>
    <w:rsid w:val="00D21AAF"/>
    <w:rsid w:val="00D458E7"/>
    <w:rsid w:val="00D54641"/>
    <w:rsid w:val="00D64E3A"/>
    <w:rsid w:val="00D70019"/>
    <w:rsid w:val="00D81347"/>
    <w:rsid w:val="00D91B36"/>
    <w:rsid w:val="00D92095"/>
    <w:rsid w:val="00D9457D"/>
    <w:rsid w:val="00D95BD3"/>
    <w:rsid w:val="00DA7466"/>
    <w:rsid w:val="00DB159E"/>
    <w:rsid w:val="00DB4152"/>
    <w:rsid w:val="00DC656B"/>
    <w:rsid w:val="00DD019F"/>
    <w:rsid w:val="00DE577E"/>
    <w:rsid w:val="00DE605E"/>
    <w:rsid w:val="00DF16E9"/>
    <w:rsid w:val="00E00879"/>
    <w:rsid w:val="00E013D5"/>
    <w:rsid w:val="00E051F9"/>
    <w:rsid w:val="00E05E9E"/>
    <w:rsid w:val="00E22C35"/>
    <w:rsid w:val="00E236FB"/>
    <w:rsid w:val="00E43517"/>
    <w:rsid w:val="00E451E7"/>
    <w:rsid w:val="00E47A92"/>
    <w:rsid w:val="00E50720"/>
    <w:rsid w:val="00E66E69"/>
    <w:rsid w:val="00E7367F"/>
    <w:rsid w:val="00E744FA"/>
    <w:rsid w:val="00E811EC"/>
    <w:rsid w:val="00E97173"/>
    <w:rsid w:val="00EB2087"/>
    <w:rsid w:val="00EB38DA"/>
    <w:rsid w:val="00EB6748"/>
    <w:rsid w:val="00EC1BC9"/>
    <w:rsid w:val="00EC300C"/>
    <w:rsid w:val="00EC3DEA"/>
    <w:rsid w:val="00ED05A0"/>
    <w:rsid w:val="00ED1A76"/>
    <w:rsid w:val="00ED6CBC"/>
    <w:rsid w:val="00EE1ED5"/>
    <w:rsid w:val="00EF2F30"/>
    <w:rsid w:val="00EF7FE7"/>
    <w:rsid w:val="00F05635"/>
    <w:rsid w:val="00F364CB"/>
    <w:rsid w:val="00F4452D"/>
    <w:rsid w:val="00F46689"/>
    <w:rsid w:val="00F53120"/>
    <w:rsid w:val="00F70F49"/>
    <w:rsid w:val="00F7793F"/>
    <w:rsid w:val="00F80B4D"/>
    <w:rsid w:val="00F831AE"/>
    <w:rsid w:val="00F84681"/>
    <w:rsid w:val="00F87B62"/>
    <w:rsid w:val="00F9356F"/>
    <w:rsid w:val="00FA0E4F"/>
    <w:rsid w:val="00FA52F9"/>
    <w:rsid w:val="00FB7DAB"/>
    <w:rsid w:val="00FB7FCF"/>
    <w:rsid w:val="00FE2898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51ED-E96D-4490-89E6-D596208D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245</cp:revision>
  <cp:lastPrinted>2021-02-08T03:51:00Z</cp:lastPrinted>
  <dcterms:created xsi:type="dcterms:W3CDTF">2019-05-28T07:19:00Z</dcterms:created>
  <dcterms:modified xsi:type="dcterms:W3CDTF">2021-02-08T03:52:00Z</dcterms:modified>
</cp:coreProperties>
</file>